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50" w:type="dxa"/>
        <w:tblCellSpacing w:w="0" w:type="dxa"/>
        <w:tblBorders>
          <w:top w:val="single" w:sz="2" w:space="0" w:color="ECECEC"/>
          <w:left w:val="single" w:sz="2" w:space="0" w:color="ECECEC"/>
          <w:bottom w:val="single" w:sz="2" w:space="0" w:color="ECECEC"/>
          <w:right w:val="single" w:sz="2" w:space="0" w:color="ECECE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0"/>
      </w:tblGrid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Introduction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76E" w:rsidRPr="0045676E" w:rsidRDefault="0045676E" w:rsidP="0045676E">
            <w:pPr>
              <w:numPr>
                <w:ilvl w:val="0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Epidemiology</w:t>
            </w:r>
          </w:p>
          <w:p w:rsidR="0045676E" w:rsidRPr="0045676E" w:rsidRDefault="0045676E" w:rsidP="0045676E">
            <w:pPr>
              <w:numPr>
                <w:ilvl w:val="1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incidence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most frequent tarsal fracture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17% open fractures</w:t>
            </w:r>
          </w:p>
          <w:p w:rsidR="0045676E" w:rsidRPr="0045676E" w:rsidRDefault="0045676E" w:rsidP="0045676E">
            <w:pPr>
              <w:numPr>
                <w:ilvl w:val="0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Pathophysiology</w:t>
            </w:r>
          </w:p>
          <w:p w:rsidR="0045676E" w:rsidRPr="0045676E" w:rsidRDefault="0045676E" w:rsidP="0045676E">
            <w:pPr>
              <w:numPr>
                <w:ilvl w:val="1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mechanism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traumatic 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axial loading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 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is the primary mechanism of injury</w:t>
            </w:r>
          </w:p>
          <w:p w:rsidR="0045676E" w:rsidRPr="0045676E" w:rsidRDefault="0045676E" w:rsidP="0045676E">
            <w:pPr>
              <w:numPr>
                <w:ilvl w:val="3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fall from height</w:t>
            </w:r>
          </w:p>
          <w:p w:rsidR="0045676E" w:rsidRPr="0045676E" w:rsidRDefault="0045676E" w:rsidP="0045676E">
            <w:pPr>
              <w:numPr>
                <w:ilvl w:val="3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motor-vehicle accidents</w:t>
            </w:r>
          </w:p>
          <w:p w:rsidR="0045676E" w:rsidRPr="0045676E" w:rsidRDefault="0045676E" w:rsidP="0045676E">
            <w:pPr>
              <w:numPr>
                <w:ilvl w:val="1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pathoanatomy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intra-articular fractures</w:t>
            </w:r>
          </w:p>
          <w:p w:rsidR="0045676E" w:rsidRPr="0045676E" w:rsidRDefault="0045676E" w:rsidP="0045676E">
            <w:pPr>
              <w:numPr>
                <w:ilvl w:val="3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primary fracture line results from oblique shear and leads to the following </w:t>
            </w:r>
            <w:r w:rsidRPr="0045676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two primary fragments</w:t>
            </w:r>
          </w:p>
          <w:p w:rsidR="0045676E" w:rsidRPr="0045676E" w:rsidRDefault="0045676E" w:rsidP="0045676E">
            <w:pPr>
              <w:numPr>
                <w:ilvl w:val="4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superomedial fragment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(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constant fragment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</w:t>
            </w:r>
          </w:p>
          <w:p w:rsidR="0045676E" w:rsidRPr="0045676E" w:rsidRDefault="0045676E" w:rsidP="0045676E">
            <w:pPr>
              <w:numPr>
                <w:ilvl w:val="5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includes the sustentaculum tali and is stabilized by strong ligamentous and capsular attachments</w:t>
            </w:r>
          </w:p>
          <w:p w:rsidR="0045676E" w:rsidRPr="0045676E" w:rsidRDefault="0045676E" w:rsidP="0045676E">
            <w:pPr>
              <w:numPr>
                <w:ilvl w:val="4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4"/>
                <w:szCs w:val="24"/>
                <w:bdr w:val="none" w:sz="0" w:space="0" w:color="auto" w:frame="1"/>
              </w:rPr>
              <w:t>superolateral fragment</w:t>
            </w:r>
          </w:p>
          <w:p w:rsidR="0045676E" w:rsidRPr="0045676E" w:rsidRDefault="0045676E" w:rsidP="0045676E">
            <w:pPr>
              <w:numPr>
                <w:ilvl w:val="5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includes an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intra-articular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aspect through the posterior facet</w:t>
            </w:r>
          </w:p>
          <w:p w:rsidR="0045676E" w:rsidRPr="0045676E" w:rsidRDefault="0045676E" w:rsidP="0045676E">
            <w:pPr>
              <w:numPr>
                <w:ilvl w:val="3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secondary fracture lines</w:t>
            </w:r>
          </w:p>
          <w:p w:rsidR="0045676E" w:rsidRPr="0045676E" w:rsidRDefault="0045676E" w:rsidP="0045676E">
            <w:pPr>
              <w:numPr>
                <w:ilvl w:val="4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dictate whether there is joint depression or tongue-type fracture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4"/>
                <w:szCs w:val="24"/>
                <w:bdr w:val="none" w:sz="0" w:space="0" w:color="auto" w:frame="1"/>
              </w:rPr>
              <w:t>extra-articular fractures</w:t>
            </w:r>
          </w:p>
          <w:p w:rsidR="0045676E" w:rsidRPr="0045676E" w:rsidRDefault="0045676E" w:rsidP="0045676E">
            <w:pPr>
              <w:numPr>
                <w:ilvl w:val="3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strong contraction of gastrocnemius-soleus with concomitant avulsion at its insertion site on calcaneus</w:t>
            </w:r>
          </w:p>
          <w:p w:rsidR="0045676E" w:rsidRPr="0045676E" w:rsidRDefault="0045676E" w:rsidP="0045676E">
            <w:pPr>
              <w:numPr>
                <w:ilvl w:val="3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more common in osteopenic bone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4"/>
                <w:szCs w:val="24"/>
                <w:bdr w:val="none" w:sz="0" w:space="0" w:color="auto" w:frame="1"/>
              </w:rPr>
              <w:t>anterior process fractures</w:t>
            </w:r>
          </w:p>
          <w:p w:rsidR="0045676E" w:rsidRPr="0045676E" w:rsidRDefault="0045676E" w:rsidP="0045676E">
            <w:pPr>
              <w:numPr>
                <w:ilvl w:val="3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inversion and plantar flexion of the foot cause avulsion of the bifurcate ligament</w:t>
            </w:r>
          </w:p>
          <w:p w:rsidR="0045676E" w:rsidRPr="0045676E" w:rsidRDefault="0045676E" w:rsidP="0045676E">
            <w:pPr>
              <w:numPr>
                <w:ilvl w:val="0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Associated injuries</w:t>
            </w:r>
          </w:p>
          <w:p w:rsidR="0045676E" w:rsidRPr="0045676E" w:rsidRDefault="0045676E" w:rsidP="0045676E">
            <w:pPr>
              <w:numPr>
                <w:ilvl w:val="1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orthopaedic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extension into the calcaneocuboid joint 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occurs in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 63%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vertebral injuries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in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10%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contralateral calcaneus in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10%</w:t>
            </w:r>
          </w:p>
          <w:p w:rsidR="0045676E" w:rsidRPr="0045676E" w:rsidRDefault="0045676E" w:rsidP="0045676E">
            <w:pPr>
              <w:numPr>
                <w:ilvl w:val="0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Prognosis</w:t>
            </w:r>
          </w:p>
          <w:p w:rsidR="0045676E" w:rsidRPr="0045676E" w:rsidRDefault="0045676E" w:rsidP="0045676E">
            <w:pPr>
              <w:numPr>
                <w:ilvl w:val="1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poor with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40% complication rate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increased due to mechanism (fall from height), smoking, and early surgery</w:t>
            </w:r>
          </w:p>
          <w:p w:rsidR="0045676E" w:rsidRPr="0045676E" w:rsidRDefault="0045676E" w:rsidP="0045676E">
            <w:pPr>
              <w:numPr>
                <w:ilvl w:val="2"/>
                <w:numId w:val="19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lateral soft tissue trauma increases the rate of complication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Anatomy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numPr>
                <w:ilvl w:val="0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Osteology</w:t>
            </w:r>
          </w:p>
          <w:p w:rsidR="0045676E" w:rsidRPr="0045676E" w:rsidRDefault="0045676E" w:rsidP="0045676E">
            <w:pPr>
              <w:numPr>
                <w:ilvl w:val="1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articular facets </w:t>
            </w:r>
            <w:r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99" name="Picture 99" descr="https://img.orthobullets.com/Home%20Images/image-button3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img.orthobullets.com/Home%20Images/image-button3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superolateral fragment contains the articular facets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superior articular surface contains three facets that articulate with the talus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posterior facet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is the largest and is the major weight bearing surface</w:t>
            </w:r>
          </w:p>
          <w:p w:rsidR="0045676E" w:rsidRPr="0045676E" w:rsidRDefault="0045676E" w:rsidP="0045676E">
            <w:pPr>
              <w:numPr>
                <w:ilvl w:val="3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the flexor hallucis longus tendon runs just inferior to it and can be injured with errant drills/screws that are too long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98" name="Picture 98" descr="https://www.orthobullets.com/images/question.jpg">
                    <a:hlinkClick xmlns:a="http://schemas.openxmlformats.org/drawingml/2006/main" r:id="rId8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www.orthobullets.com/images/question.jpg">
                            <a:hlinkClick r:id="rId8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middle facet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is anteromedial on sustentaculum tali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anterior facet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is often confluent with middle facet</w:t>
            </w:r>
          </w:p>
          <w:p w:rsidR="0045676E" w:rsidRPr="0045676E" w:rsidRDefault="0045676E" w:rsidP="0045676E">
            <w:pPr>
              <w:numPr>
                <w:ilvl w:val="1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sinus tarsi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between the middle and posterior facets lies the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interosseous sulcus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 xml:space="preserve"> (calcaneal groove) that together with the 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talar sulcus makes up the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sinus tarsi</w:t>
            </w:r>
          </w:p>
          <w:p w:rsidR="0045676E" w:rsidRPr="0045676E" w:rsidRDefault="0045676E" w:rsidP="0045676E">
            <w:pPr>
              <w:numPr>
                <w:ilvl w:val="1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sustentaculum tali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projects medially and supports the neck of talus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FHL passes beneath it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97" name="Picture 97" descr="https://www.orthobullets.com/images/question.jpg">
                    <a:hlinkClick xmlns:a="http://schemas.openxmlformats.org/drawingml/2006/main" r:id="rId10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www.orthobullets.com/images/question.jpg">
                            <a:hlinkClick r:id="rId10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96" name="Picture 96" descr="https://www.orthobullets.com/images/question.jpg">
                    <a:hlinkClick xmlns:a="http://schemas.openxmlformats.org/drawingml/2006/main" r:id="rId11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www.orthobullets.com/images/question.jpg">
                            <a:hlinkClick r:id="rId11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deltoid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and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talocalcaneal ligament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connect it to the talus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contained in the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anteromedial fragment, 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which remains "constant" due to medial talocalcaneal and interosseous ligaments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95" name="Picture 95" descr="https://www.orthobullets.com/images/question.jpg">
                    <a:hlinkClick xmlns:a="http://schemas.openxmlformats.org/drawingml/2006/main" r:id="rId12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www.orthobullets.com/images/question.jpg">
                            <a:hlinkClick r:id="rId12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1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bifurcate ligament</w:t>
            </w:r>
          </w:p>
          <w:p w:rsidR="0045676E" w:rsidRPr="0045676E" w:rsidRDefault="0045676E" w:rsidP="0045676E">
            <w:pPr>
              <w:numPr>
                <w:ilvl w:val="2"/>
                <w:numId w:val="20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connects the dorsal aspect of the anterior process to the cuboid and navicular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Classification 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numPr>
                <w:ilvl w:val="0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Extra-articular (25%)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90500" cy="133350"/>
                  <wp:effectExtent l="0" t="0" r="0" b="0"/>
                  <wp:docPr id="94" name="Picture 94" descr="https://img.orthobullets.com/images/vide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img.orthobullets.com/images/video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1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avulsion injury of</w:t>
            </w:r>
          </w:p>
          <w:p w:rsidR="0045676E" w:rsidRPr="0045676E" w:rsidRDefault="0045676E" w:rsidP="0045676E">
            <w:pPr>
              <w:numPr>
                <w:ilvl w:val="2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anterior process by bifurcate ligament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93" name="Picture 93" descr="https://img.orthobullets.com/Home%20Images/image-button3.gif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img.orthobullets.com/Home%20Images/image-button3.gif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92" name="Picture 92" descr="https://img.orthobullets.com/Home%20Images/image-button3.gif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img.orthobullets.com/Home%20Images/image-button3.gif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  <w:p w:rsidR="0045676E" w:rsidRPr="0045676E" w:rsidRDefault="0045676E" w:rsidP="0045676E">
            <w:pPr>
              <w:numPr>
                <w:ilvl w:val="2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sustentaculum tali</w:t>
            </w:r>
          </w:p>
          <w:p w:rsidR="0045676E" w:rsidRPr="0045676E" w:rsidRDefault="0045676E" w:rsidP="0045676E">
            <w:pPr>
              <w:numPr>
                <w:ilvl w:val="2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calcaneal tuberosity (</w:t>
            </w:r>
            <w:r w:rsidRPr="0045676E">
              <w:rPr>
                <w:rFonts w:ascii="Arial" w:eastAsia="Times New Roman" w:hAnsi="Arial" w:cs="Arial"/>
                <w:color w:val="0000FF"/>
                <w:sz w:val="27"/>
                <w:szCs w:val="27"/>
                <w:bdr w:val="none" w:sz="0" w:space="0" w:color="auto" w:frame="1"/>
              </w:rPr>
              <w:t>Achilles tendon avulsion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91" name="Picture 91" descr="https://img.orthobullets.com/Home%20Images/image-button3.gif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img.orthobullets.com/Home%20Images/image-button3.gif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90" name="Picture 90" descr="https://img.orthobullets.com/Home%20Images/image-button3.gif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img.orthobullets.com/Home%20Images/image-button3.gif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89" name="Picture 89" descr="https://www.orthobullets.com/images/question.jpg">
                    <a:hlinkClick xmlns:a="http://schemas.openxmlformats.org/drawingml/2006/main" r:id="rId19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www.orthobullets.com/images/question.jpg">
                            <a:hlinkClick r:id="rId19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0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Intra-articular (75%)</w:t>
            </w:r>
          </w:p>
          <w:p w:rsidR="0045676E" w:rsidRPr="0045676E" w:rsidRDefault="0045676E" w:rsidP="0045676E">
            <w:pPr>
              <w:numPr>
                <w:ilvl w:val="1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Essex-Lopresti classification</w:t>
            </w:r>
          </w:p>
          <w:p w:rsidR="0045676E" w:rsidRPr="0045676E" w:rsidRDefault="0045676E" w:rsidP="0045676E">
            <w:pPr>
              <w:numPr>
                <w:ilvl w:val="2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the primary fracture line runs obliquely through the posterior facet forming two fragments</w:t>
            </w:r>
          </w:p>
          <w:p w:rsidR="0045676E" w:rsidRPr="0045676E" w:rsidRDefault="0045676E" w:rsidP="0045676E">
            <w:pPr>
              <w:numPr>
                <w:ilvl w:val="2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the secondary fracture line runs in one of two planes</w:t>
            </w:r>
          </w:p>
          <w:p w:rsidR="0045676E" w:rsidRPr="0045676E" w:rsidRDefault="0045676E" w:rsidP="0045676E">
            <w:pPr>
              <w:numPr>
                <w:ilvl w:val="3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the axial plane beneath the facet exiting posteriorly in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t</w:t>
            </w:r>
            <w:r w:rsidRPr="0045676E">
              <w:rPr>
                <w:rFonts w:ascii="Arial" w:eastAsia="Times New Roman" w:hAnsi="Arial" w:cs="Arial"/>
                <w:color w:val="0000FF"/>
                <w:sz w:val="27"/>
                <w:szCs w:val="27"/>
                <w:bdr w:val="none" w:sz="0" w:space="0" w:color="auto" w:frame="1"/>
              </w:rPr>
              <w:t>ongue-type fractures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88" name="Picture 88" descr="https://img.orthobullets.com/Home%20Images/image-button3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img.orthobullets.com/Home%20Images/image-button3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87" name="Picture 87" descr="https://img.orthobullets.com/Home%20Images/image-button3.gif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img.orthobullets.com/Home%20Images/image-button3.gif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4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when the superolateral fragment and posterior facet remain attached to the tuberosity posteriorly</w:t>
            </w:r>
          </w:p>
          <w:p w:rsidR="0045676E" w:rsidRPr="0045676E" w:rsidRDefault="0045676E" w:rsidP="0045676E">
            <w:pPr>
              <w:numPr>
                <w:ilvl w:val="3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behind the posterior facet in j</w:t>
            </w:r>
            <w:r w:rsidRPr="0045676E">
              <w:rPr>
                <w:rFonts w:ascii="Arial" w:eastAsia="Times New Roman" w:hAnsi="Arial" w:cs="Arial"/>
                <w:color w:val="0000FF"/>
                <w:sz w:val="27"/>
                <w:szCs w:val="27"/>
                <w:bdr w:val="none" w:sz="0" w:space="0" w:color="auto" w:frame="1"/>
              </w:rPr>
              <w:t>oint depression fractures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86" name="Picture 86" descr="https://img.orthobullets.com/Home%20Images/image-button3.gif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img.orthobullets.com/Home%20Images/image-button3.gif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1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Sanders classification</w:t>
            </w:r>
          </w:p>
          <w:p w:rsidR="0045676E" w:rsidRPr="0045676E" w:rsidRDefault="0045676E" w:rsidP="0045676E">
            <w:pPr>
              <w:numPr>
                <w:ilvl w:val="2"/>
                <w:numId w:val="21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based on the number of articular fragments seen on the coronal CT image at the widest point of the posterior facet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1955" w:type="dxa"/>
              <w:jc w:val="center"/>
              <w:tblCellSpacing w:w="0" w:type="dxa"/>
              <w:tblBorders>
                <w:top w:val="outset" w:sz="6" w:space="0" w:color="DFEAFB"/>
                <w:left w:val="outset" w:sz="6" w:space="0" w:color="DFEAFB"/>
                <w:bottom w:val="outset" w:sz="6" w:space="0" w:color="DFEAFB"/>
                <w:right w:val="outset" w:sz="6" w:space="0" w:color="DFEAF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"/>
              <w:gridCol w:w="10651"/>
              <w:gridCol w:w="382"/>
            </w:tblGrid>
            <w:tr w:rsidR="0045676E" w:rsidRPr="0045676E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shd w:val="clear" w:color="auto" w:fill="DFEAFB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Sanders Classification</w:t>
                  </w:r>
                </w:p>
              </w:tc>
            </w:tr>
            <w:tr w:rsidR="0045676E" w:rsidRPr="004567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color w:val="0606BD"/>
                      <w:sz w:val="24"/>
                      <w:szCs w:val="24"/>
                      <w:bdr w:val="none" w:sz="0" w:space="0" w:color="auto" w:frame="1"/>
                    </w:rPr>
                    <w:t>Type I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•</w:t>
                  </w:r>
                  <w:r w:rsidRPr="0045676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 Nondisplaced</w:t>
                  </w: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posterior facet (regardless of number of fracture lines)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85" name="Picture 85" descr="https://www.orthobullets.com/images/pencil.jp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s://www.orthobullets.com/images/pencil.jpg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</w:tr>
            <w:tr w:rsidR="0045676E" w:rsidRPr="004567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color w:val="0606BD"/>
                      <w:sz w:val="24"/>
                      <w:szCs w:val="24"/>
                      <w:bdr w:val="none" w:sz="0" w:space="0" w:color="auto" w:frame="1"/>
                    </w:rPr>
                    <w:t>Type II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• One fracture line in the posterior facet (</w:t>
                  </w:r>
                  <w:r w:rsidRPr="0045676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two fragments</w:t>
                  </w: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84" name="Picture 84" descr="https://www.orthobullets.com/images/pencil.jp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s://www.orthobullets.com/images/pencil.jpg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676E" w:rsidRPr="004567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color w:val="0606BD"/>
                      <w:sz w:val="24"/>
                      <w:szCs w:val="24"/>
                      <w:bdr w:val="none" w:sz="0" w:space="0" w:color="auto" w:frame="1"/>
                    </w:rPr>
                    <w:t>Type III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• Two fracture lines in the posterior facet (</w:t>
                  </w:r>
                  <w:r w:rsidRPr="0045676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three fragments)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83" name="Picture 83" descr="https://www.orthobullets.com/images/pencil.jp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https://www.orthobullets.com/images/pencil.jpg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676E" w:rsidRPr="0045676E">
              <w:trPr>
                <w:trHeight w:val="34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color w:val="0606BD"/>
                      <w:sz w:val="24"/>
                      <w:szCs w:val="24"/>
                      <w:bdr w:val="none" w:sz="0" w:space="0" w:color="auto" w:frame="1"/>
                    </w:rPr>
                    <w:t>Type IV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• </w:t>
                  </w:r>
                  <w:r w:rsidRPr="0045676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Comminuted</w:t>
                  </w: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with more than three fracture lines in the posterior facet (four or more fragments)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22229C"/>
                      <w:sz w:val="24"/>
                      <w:szCs w:val="24"/>
                      <w:bdr w:val="none" w:sz="0" w:space="0" w:color="auto" w:frame="1"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82" name="Picture 82" descr="https://www.orthobullets.com/images/pencil.jp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s://www.orthobullets.com/images/pencil.jpg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Presentation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numPr>
                <w:ilvl w:val="0"/>
                <w:numId w:val="2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Symptoms</w:t>
            </w:r>
          </w:p>
          <w:p w:rsidR="0045676E" w:rsidRPr="0045676E" w:rsidRDefault="0045676E" w:rsidP="0045676E">
            <w:pPr>
              <w:numPr>
                <w:ilvl w:val="1"/>
                <w:numId w:val="2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pain</w:t>
            </w:r>
          </w:p>
          <w:p w:rsidR="0045676E" w:rsidRPr="0045676E" w:rsidRDefault="0045676E" w:rsidP="0045676E">
            <w:pPr>
              <w:numPr>
                <w:ilvl w:val="0"/>
                <w:numId w:val="2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Physical exam</w:t>
            </w:r>
          </w:p>
          <w:p w:rsidR="0045676E" w:rsidRPr="0045676E" w:rsidRDefault="0045676E" w:rsidP="0045676E">
            <w:pPr>
              <w:numPr>
                <w:ilvl w:val="1"/>
                <w:numId w:val="2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inspection</w:t>
            </w:r>
          </w:p>
          <w:p w:rsidR="0045676E" w:rsidRPr="0045676E" w:rsidRDefault="0045676E" w:rsidP="0045676E">
            <w:pPr>
              <w:numPr>
                <w:ilvl w:val="2"/>
                <w:numId w:val="2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diffuse tenderness to palpation</w:t>
            </w:r>
          </w:p>
          <w:p w:rsidR="0045676E" w:rsidRPr="0045676E" w:rsidRDefault="0045676E" w:rsidP="0045676E">
            <w:pPr>
              <w:numPr>
                <w:ilvl w:val="2"/>
                <w:numId w:val="2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ecchymosis and swelling</w:t>
            </w:r>
          </w:p>
          <w:p w:rsidR="0045676E" w:rsidRPr="0045676E" w:rsidRDefault="0045676E" w:rsidP="0045676E">
            <w:pPr>
              <w:numPr>
                <w:ilvl w:val="2"/>
                <w:numId w:val="22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shortened, widened, heel with a varus deformity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Imaging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numPr>
                <w:ilvl w:val="0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Radiographs</w:t>
            </w:r>
          </w:p>
          <w:p w:rsidR="0045676E" w:rsidRPr="0045676E" w:rsidRDefault="0045676E" w:rsidP="0045676E">
            <w:pPr>
              <w:numPr>
                <w:ilvl w:val="1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recommended views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AP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lateral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oblique</w:t>
            </w:r>
          </w:p>
          <w:p w:rsidR="0045676E" w:rsidRPr="0045676E" w:rsidRDefault="0045676E" w:rsidP="0045676E">
            <w:pPr>
              <w:numPr>
                <w:ilvl w:val="1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optional views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Broden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allows visualization of posterior facet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useful for evaluation of intraoperative reduction of posterior facet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with ankle in neutral dorsiflexion and ~45 degrees internal rotation, take x-rays at 40, 30, 20, and 10 degrees cephalad from neutral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Harris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81" name="Picture 81" descr="https://img.orthobullets.com/Home%20Images/image-button3.gif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img.orthobullets.com/Home%20Images/image-button3.gif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visualizes tuberosity fragment widening, shortening, and varus positioning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place the foot in maximal dorsiflexion and angle the x-ray beam 45 degrees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AP ankle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demonstrates lateral wall extrusion causing fibular impingement</w:t>
            </w:r>
          </w:p>
          <w:p w:rsidR="0045676E" w:rsidRPr="0045676E" w:rsidRDefault="0045676E" w:rsidP="0045676E">
            <w:pPr>
              <w:numPr>
                <w:ilvl w:val="1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findings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double-density sign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80" name="Picture 80" descr="https://www.orthobullets.com/images/camera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www.orthobullets.com/images/camera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represents subtalar incongruity 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indicates partial separation of facet from sustentaculum 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calcaneal shortening 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varus tuberosity deformity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decreased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Bohler angle </w: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79" name="Picture 79" descr="https://img.orthobullets.com/Home%20Images/image-button3.gif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img.orthobullets.com/Home%20Images/image-button3.gif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angle between line from highest point of anterior process to highest point of posterior facet + line tangential to superior edge of tuberosity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measured on lateral view 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normal 20-40° 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represents collapse of the posterior facet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increased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 angle of Gissane </w:t>
            </w:r>
            <w:r>
              <w:rPr>
                <w:rFonts w:ascii="Arial" w:eastAsia="Times New Roman" w:hAnsi="Arial" w:cs="Arial"/>
                <w:noProof/>
                <w:color w:val="22229C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78" name="Picture 78" descr="https://www.orthobullets.com/images/camera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www.orthobullets.com/images/camera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>
                <w:rPr>
                  <w:rFonts w:ascii="Arial" w:eastAsia="Times New Roman" w:hAnsi="Arial" w:cs="Arial"/>
                  <w:noProof/>
                  <w:color w:val="22229C"/>
                  <w:sz w:val="18"/>
                  <w:szCs w:val="18"/>
                  <w:bdr w:val="none" w:sz="0" w:space="0" w:color="auto" w:frame="1"/>
                </w:rPr>
                <w:drawing>
                  <wp:inline distT="0" distB="0" distL="0" distR="0">
                    <wp:extent cx="152400" cy="133350"/>
                    <wp:effectExtent l="0" t="0" r="0" b="0"/>
                    <wp:docPr id="77" name="Picture 77" descr="https://img.orthobullets.com/images/camera.gif">
                      <a:hlinkClick xmlns:a="http://schemas.openxmlformats.org/drawingml/2006/main" r:id="rId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9" descr="https://img.orthobullets.com/images/camera.gif">
                              <a:hlinkClick r:id="rId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5676E">
                <w:rPr>
                  <w:rFonts w:ascii="Arial" w:eastAsia="Times New Roman" w:hAnsi="Arial" w:cs="Arial"/>
                  <w:color w:val="22229C"/>
                  <w:sz w:val="18"/>
                  <w:szCs w:val="18"/>
                  <w:bdr w:val="none" w:sz="0" w:space="0" w:color="auto" w:frame="1"/>
                </w:rPr>
                <w:t> </w:t>
              </w:r>
            </w:hyperlink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angle between line along lateral margin of posterior facet + line anterior to beak of calcaneus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measured on lateral view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normal 120-145°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represents collapse of the posterior facet</w:t>
            </w:r>
          </w:p>
          <w:p w:rsidR="0045676E" w:rsidRPr="0045676E" w:rsidRDefault="0045676E" w:rsidP="0045676E">
            <w:pPr>
              <w:numPr>
                <w:ilvl w:val="0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CT</w:t>
            </w:r>
          </w:p>
          <w:p w:rsidR="0045676E" w:rsidRPr="0045676E" w:rsidRDefault="0045676E" w:rsidP="0045676E">
            <w:pPr>
              <w:numPr>
                <w:ilvl w:val="1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indications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gold standard</w:t>
            </w:r>
          </w:p>
          <w:p w:rsidR="0045676E" w:rsidRPr="0045676E" w:rsidRDefault="0045676E" w:rsidP="0045676E">
            <w:pPr>
              <w:numPr>
                <w:ilvl w:val="1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views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30-degree semicoronal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demonstrates posterior and middle facet displacement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axial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demonstrates calcaneocuboid joint involvement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sagittal</w:t>
            </w:r>
          </w:p>
          <w:p w:rsidR="0045676E" w:rsidRPr="0045676E" w:rsidRDefault="0045676E" w:rsidP="0045676E">
            <w:pPr>
              <w:numPr>
                <w:ilvl w:val="3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demonstrates tuberosity displacement</w:t>
            </w:r>
          </w:p>
          <w:p w:rsidR="0045676E" w:rsidRPr="0045676E" w:rsidRDefault="0045676E" w:rsidP="0045676E">
            <w:pPr>
              <w:numPr>
                <w:ilvl w:val="0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MRI</w:t>
            </w:r>
          </w:p>
          <w:p w:rsidR="0045676E" w:rsidRPr="0045676E" w:rsidRDefault="0045676E" w:rsidP="0045676E">
            <w:pPr>
              <w:numPr>
                <w:ilvl w:val="1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indications</w:t>
            </w:r>
          </w:p>
          <w:p w:rsidR="0045676E" w:rsidRPr="0045676E" w:rsidRDefault="0045676E" w:rsidP="0045676E">
            <w:pPr>
              <w:numPr>
                <w:ilvl w:val="2"/>
                <w:numId w:val="23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used only to diagnose calcaneal stress fractures in the presence of normal radiographs and/or uncertain diagnosis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76" name="Picture 76" descr="https://img.orthobullets.com/Home%20Images/Aques2.jpg">
                    <a:hlinkClick xmlns:a="http://schemas.openxmlformats.org/drawingml/2006/main" r:id="rId29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img.orthobullets.com/Home%20Images/Aques2.jpg">
                            <a:hlinkClick r:id="rId29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75" name="Picture 75" descr="https://img.orthobullets.com/Home%20Images/Aques2.jpg">
                    <a:hlinkClick xmlns:a="http://schemas.openxmlformats.org/drawingml/2006/main" r:id="rId30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img.orthobullets.com/Home%20Images/Aques2.jpg">
                            <a:hlinkClick r:id="rId30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Treatment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numPr>
                <w:ilvl w:val="0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Nonoperative</w:t>
            </w:r>
          </w:p>
          <w:p w:rsidR="0045676E" w:rsidRPr="0045676E" w:rsidRDefault="0045676E" w:rsidP="0045676E">
            <w:pPr>
              <w:numPr>
                <w:ilvl w:val="1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cast immobilization with nonweightbearing for 6 weeks </w:t>
            </w:r>
            <w:r>
              <w:rPr>
                <w:rFonts w:ascii="Arial" w:eastAsia="Times New Roman" w:hAnsi="Arial" w:cs="Arial"/>
                <w:b/>
                <w:bCs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74" name="Picture 74" descr="https://img.orthobullets.com/images/question.png">
                    <a:hlinkClick xmlns:a="http://schemas.openxmlformats.org/drawingml/2006/main" r:id="rId31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img.orthobullets.com/images/question.png">
                            <a:hlinkClick r:id="rId31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indications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calcaneal stress fractures</w:t>
            </w:r>
          </w:p>
          <w:p w:rsidR="0045676E" w:rsidRPr="0045676E" w:rsidRDefault="0045676E" w:rsidP="0045676E">
            <w:pPr>
              <w:numPr>
                <w:ilvl w:val="1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cast immobilization with nonweightbearing for 10 to 12 weeks</w:t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indications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small extra-articular fracture (&lt;1 cm)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with intact Achilles tendon and  &lt;2 mm displacement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Sanders Type I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(nondisplaced)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anterior process fracture involving &lt;25% of calcaneocuboid joint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comorbidities that preclude good surgical outcome (smoker, diabetes, PVD)</w:t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techniques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begin early range of motion exercises once swelling allows</w:t>
            </w:r>
          </w:p>
          <w:p w:rsidR="0045676E" w:rsidRPr="0045676E" w:rsidRDefault="0045676E" w:rsidP="0045676E">
            <w:pPr>
              <w:numPr>
                <w:ilvl w:val="0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Operative</w:t>
            </w:r>
          </w:p>
          <w:p w:rsidR="0045676E" w:rsidRPr="0045676E" w:rsidRDefault="0045676E" w:rsidP="0045676E">
            <w:pPr>
              <w:numPr>
                <w:ilvl w:val="1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closed reduction with percutaneous pinning</w:t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indications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minimally displaced tongue-type fxs 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or those with mild shortening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large extra-articular fractures (&gt;1 cm)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early reduction prevents skin sloughing and need for subsequent flap coverage</w:t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techniques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lag screws from posterior superior tuberosity directed inferior and distal</w:t>
            </w:r>
          </w:p>
          <w:p w:rsidR="0045676E" w:rsidRPr="0045676E" w:rsidRDefault="0045676E" w:rsidP="0045676E">
            <w:pPr>
              <w:numPr>
                <w:ilvl w:val="1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ORIF</w:t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indications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displaced tongue-type fractures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73" name="Picture 73" descr="https://www.orthobullets.com/images/question.jpg">
                    <a:hlinkClick xmlns:a="http://schemas.openxmlformats.org/drawingml/2006/main" r:id="rId32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www.orthobullets.com/images/question.jpg">
                            <a:hlinkClick r:id="rId32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large extra-articular fractures (&gt;1 cm) with detachment of Achilles tendon and/or &gt; 2 mm displacement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urgent if skin is compromised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Sanders Type II and III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posterior facet displacement &gt;2 to 3 mm, flattening of Bohler angle, or varus malalignment of the tuberosity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anterior process fracture with &gt;25% involvement of calcaneocuboid joint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displaced sustentaculum fractures</w:t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timing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wait 10-14 days until swelling and blisters resolve and wrinkle sign present 10-14 days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no benefit to early surgery due to significant soft tissue swelling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72" name="Picture 72" descr="https://www.orthobullets.com/images/camera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www.orthobullets.com/images/camera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outcomes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surgical outcome correlates with the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number of intra-articular fragments 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and the quality of articular reduction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factors associated with a poor outcome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71" name="Picture 71" descr="https://www.orthobullets.com/images/question.jpg">
                    <a:hlinkClick xmlns:a="http://schemas.openxmlformats.org/drawingml/2006/main" r:id="rId34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www.orthobullets.com/images/question.jpg">
                            <a:hlinkClick r:id="rId34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70" name="Picture 70" descr="https://www.orthobullets.com/images/question.jpg">
                    <a:hlinkClick xmlns:a="http://schemas.openxmlformats.org/drawingml/2006/main" r:id="rId35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www.orthobullets.com/images/question.jpg">
                            <a:hlinkClick r:id="rId35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9" name="Picture 69" descr="https://www.orthobullets.com/images/question.jpg">
                    <a:hlinkClick xmlns:a="http://schemas.openxmlformats.org/drawingml/2006/main" r:id="rId36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www.orthobullets.com/images/question.jpg">
                            <a:hlinkClick r:id="rId36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age &gt; 50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obesity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manual labor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workers comp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smokers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bilateral calcaneal fractures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multiple trauma</w:t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hyperlink r:id="rId37" w:anchor="3" w:history="1">
              <w:r w:rsidRPr="0045676E">
                <w:rPr>
                  <w:rFonts w:ascii="Arial" w:eastAsia="Times New Roman" w:hAnsi="Arial" w:cs="Arial"/>
                  <w:color w:val="000000"/>
                  <w:sz w:val="24"/>
                  <w:szCs w:val="24"/>
                  <w:bdr w:val="none" w:sz="0" w:space="0" w:color="auto" w:frame="1"/>
                </w:rPr>
                <w:t>vasculopathies</w:t>
              </w:r>
            </w:hyperlink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men do worse with surgery than women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8" name="Picture 68" descr="https://www.orthobullets.com/images/question.jpg">
                    <a:hlinkClick xmlns:a="http://schemas.openxmlformats.org/drawingml/2006/main" r:id="rId38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www.orthobullets.com/images/question.jpg">
                            <a:hlinkClick r:id="rId38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factors associated with most likely need for a secondary subtalar fusion </w:t>
            </w:r>
            <w:r>
              <w:rPr>
                <w:rFonts w:ascii="Arial" w:eastAsia="Times New Roman" w:hAnsi="Arial" w:cs="Arial"/>
                <w:noProof/>
                <w:color w:val="22229C"/>
                <w:sz w:val="27"/>
                <w:szCs w:val="27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7" name="Picture 67" descr="https://www.orthobullets.com/images/question.jpg">
                    <a:hlinkClick xmlns:a="http://schemas.openxmlformats.org/drawingml/2006/main" r:id="rId39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www.orthobullets.com/images/question.jpg">
                            <a:hlinkClick r:id="rId39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4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male worker's compensation patient who participates in heavy labor work with an initial Böhler angle less than 0 degrees</w:t>
            </w:r>
          </w:p>
          <w:p w:rsidR="0045676E" w:rsidRPr="0045676E" w:rsidRDefault="0045676E" w:rsidP="0045676E">
            <w:pPr>
              <w:numPr>
                <w:ilvl w:val="1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primary subtalar arthrodesis</w:t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indications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Sanders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Type IV</w:t>
            </w:r>
          </w:p>
          <w:p w:rsidR="0045676E" w:rsidRPr="0045676E" w:rsidRDefault="0045676E" w:rsidP="0045676E">
            <w:pPr>
              <w:numPr>
                <w:ilvl w:val="2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techniques</w:t>
            </w:r>
          </w:p>
          <w:p w:rsidR="0045676E" w:rsidRPr="0045676E" w:rsidRDefault="0045676E" w:rsidP="0045676E">
            <w:pPr>
              <w:numPr>
                <w:ilvl w:val="3"/>
                <w:numId w:val="24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combined with ORIF to restore height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Surgical Techniques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numPr>
                <w:ilvl w:val="0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ORIF with extensile lateral or medial approach</w:t>
            </w:r>
          </w:p>
          <w:p w:rsidR="0045676E" w:rsidRPr="0045676E" w:rsidRDefault="0045676E" w:rsidP="0045676E">
            <w:pPr>
              <w:numPr>
                <w:ilvl w:val="1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goals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restore congruity of subtalar joint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restore Bohler angle and calcaneal height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restore width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correct varus malalignment</w:t>
            </w:r>
          </w:p>
          <w:p w:rsidR="0045676E" w:rsidRPr="0045676E" w:rsidRDefault="0045676E" w:rsidP="0045676E">
            <w:pPr>
              <w:numPr>
                <w:ilvl w:val="1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approach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extensile lateral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L-shaped incision is most popular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6" name="Picture 66" descr="https://img.orthobullets.com/Home%20Images/A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img.orthobullets.com/Home%20Images/A1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3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provides access to calcaneocuboid and subtalar joints</w:t>
            </w:r>
          </w:p>
          <w:p w:rsidR="0045676E" w:rsidRPr="0045676E" w:rsidRDefault="0045676E" w:rsidP="0045676E">
            <w:pPr>
              <w:numPr>
                <w:ilvl w:val="3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high rate of wound complications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medial approach can also be used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5" name="Picture 65" descr="https://img.orthobullets.com/Home%20Images/A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img.orthobullets.com/Home%20Images/A1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3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full-thickness flap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is created to maintain soft tissue integrity</w:t>
            </w:r>
          </w:p>
          <w:p w:rsidR="0045676E" w:rsidRPr="0045676E" w:rsidRDefault="0045676E" w:rsidP="0045676E">
            <w:pPr>
              <w:numPr>
                <w:ilvl w:val="1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technique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place a pin in the tuberosity 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to assist the reduction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provisional fixation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with Kirschner wires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hold reduction with low profile implants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bone grafting provides no added benefit</w:t>
            </w:r>
          </w:p>
          <w:p w:rsidR="0045676E" w:rsidRPr="0045676E" w:rsidRDefault="0045676E" w:rsidP="0045676E">
            <w:pPr>
              <w:numPr>
                <w:ilvl w:val="1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postoperative care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bulky posterior U splint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early supervised subtalar range of motion exercises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nonweightbearing for 10 weeks</w:t>
            </w:r>
          </w:p>
          <w:p w:rsidR="0045676E" w:rsidRPr="0045676E" w:rsidRDefault="0045676E" w:rsidP="0045676E">
            <w:pPr>
              <w:numPr>
                <w:ilvl w:val="0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ORIF with sinus tarsi approach and Essex-Lopresti maneuver</w:t>
            </w:r>
          </w:p>
          <w:p w:rsidR="0045676E" w:rsidRPr="0045676E" w:rsidRDefault="0045676E" w:rsidP="0045676E">
            <w:pPr>
              <w:numPr>
                <w:ilvl w:val="1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technique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manipulate the heel to increase the calcaneal varus deformity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plantarflex the forefoot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manipulate the heel to correct the varus deformity with a valgus reduction</w:t>
            </w:r>
          </w:p>
          <w:p w:rsidR="0045676E" w:rsidRPr="0045676E" w:rsidRDefault="0045676E" w:rsidP="0045676E">
            <w:pPr>
              <w:numPr>
                <w:ilvl w:val="2"/>
                <w:numId w:val="25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stabilize the reduction with percutaneous K-wires or open fixation as described above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Complications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76E" w:rsidRPr="0045676E" w:rsidRDefault="0045676E" w:rsidP="0045676E">
            <w:pPr>
              <w:numPr>
                <w:ilvl w:val="0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Wound complications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(10-25%)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4" name="Picture 64" descr="https://www.orthobullets.com/images/question.jpg">
                    <a:hlinkClick xmlns:a="http://schemas.openxmlformats.org/drawingml/2006/main" r:id="rId43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www.orthobullets.com/images/question.jpg">
                            <a:hlinkClick r:id="rId43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3" name="Picture 63" descr="https://img.orthobullets.com/Home%20Images/Aques2.jpg">
                    <a:hlinkClick xmlns:a="http://schemas.openxmlformats.org/drawingml/2006/main" r:id="rId44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img.orthobullets.com/Home%20Images/Aques2.jpg">
                            <a:hlinkClick r:id="rId44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2" name="Picture 62" descr="https://www.orthobullets.com/images/question.png">
                    <a:hlinkClick xmlns:a="http://schemas.openxmlformats.org/drawingml/2006/main" r:id="rId45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www.orthobullets.com/images/question.png">
                            <a:hlinkClick r:id="rId45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1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increased risk in smokers, diabetics, and open injuries</w:t>
            </w:r>
          </w:p>
          <w:p w:rsidR="0045676E" w:rsidRPr="0045676E" w:rsidRDefault="0045676E" w:rsidP="0045676E">
            <w:pPr>
              <w:numPr>
                <w:ilvl w:val="0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Subtalar arthritis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1" name="Picture 61" descr="https://img.orthobullets.com/Home%20Images/Aques2.jpg">
                    <a:hlinkClick xmlns:a="http://schemas.openxmlformats.org/drawingml/2006/main" r:id="rId46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img.orthobullets.com/Home%20Images/Aques2.jpg">
                            <a:hlinkClick r:id="rId46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1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increased with nonoperative management</w:t>
            </w:r>
          </w:p>
          <w:p w:rsidR="0045676E" w:rsidRPr="0045676E" w:rsidRDefault="0045676E" w:rsidP="0045676E">
            <w:pPr>
              <w:numPr>
                <w:ilvl w:val="0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Lateral impingement with peroneal irritation</w:t>
            </w:r>
          </w:p>
          <w:p w:rsidR="0045676E" w:rsidRPr="0045676E" w:rsidRDefault="0045676E" w:rsidP="0045676E">
            <w:pPr>
              <w:numPr>
                <w:ilvl w:val="0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Damaged FHL</w:t>
            </w:r>
          </w:p>
          <w:p w:rsidR="0045676E" w:rsidRPr="0045676E" w:rsidRDefault="0045676E" w:rsidP="0045676E">
            <w:pPr>
              <w:numPr>
                <w:ilvl w:val="1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at risk with placement of lateral to medial screws, especially at level of sustentaculum tali (constant fragment)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60" name="Picture 60" descr="https://img.orthobullets.com/images/question.png">
                    <a:hlinkClick xmlns:a="http://schemas.openxmlformats.org/drawingml/2006/main" r:id="rId8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s://img.orthobullets.com/images/question.png">
                            <a:hlinkClick r:id="rId8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0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Compartment syndrome</w:t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(10%)</w:t>
            </w:r>
          </w:p>
          <w:p w:rsidR="0045676E" w:rsidRPr="0045676E" w:rsidRDefault="0045676E" w:rsidP="0045676E">
            <w:pPr>
              <w:numPr>
                <w:ilvl w:val="1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results in claw toes </w:t>
            </w:r>
            <w:r>
              <w:rPr>
                <w:rFonts w:ascii="Arial" w:eastAsia="Times New Roman" w:hAnsi="Arial" w:cs="Arial"/>
                <w:noProof/>
                <w:color w:val="FFFFFF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59" name="Picture 59" descr="https://img.orthobullets.com/Home%20Images/Aques2.jpg">
                    <a:hlinkClick xmlns:a="http://schemas.openxmlformats.org/drawingml/2006/main" r:id="rId47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s://img.orthobullets.com/Home%20Images/Aques2.jpg">
                            <a:hlinkClick r:id="rId47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0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Malunion</w:t>
            </w:r>
          </w:p>
          <w:p w:rsidR="0045676E" w:rsidRPr="0045676E" w:rsidRDefault="0045676E" w:rsidP="0045676E">
            <w:pPr>
              <w:numPr>
                <w:ilvl w:val="1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introduction</w:t>
            </w:r>
          </w:p>
          <w:p w:rsidR="0045676E" w:rsidRPr="0045676E" w:rsidRDefault="0045676E" w:rsidP="0045676E">
            <w:pPr>
              <w:numPr>
                <w:ilvl w:val="2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loss of height, widening, and lateral impingement</w:t>
            </w:r>
          </w:p>
          <w:p w:rsidR="0045676E" w:rsidRPr="0045676E" w:rsidRDefault="0045676E" w:rsidP="0045676E">
            <w:pPr>
              <w:numPr>
                <w:ilvl w:val="1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physical exam</w:t>
            </w:r>
          </w:p>
          <w:p w:rsidR="0045676E" w:rsidRPr="0045676E" w:rsidRDefault="0045676E" w:rsidP="0045676E">
            <w:pPr>
              <w:numPr>
                <w:ilvl w:val="2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limited ankle dorsiflexion</w:t>
            </w:r>
          </w:p>
          <w:p w:rsidR="0045676E" w:rsidRPr="0045676E" w:rsidRDefault="0045676E" w:rsidP="0045676E">
            <w:pPr>
              <w:numPr>
                <w:ilvl w:val="2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due to dorsiflexed talus with </w:t>
            </w:r>
            <w:r w:rsidRPr="0045676E">
              <w:rPr>
                <w:rFonts w:ascii="Arial" w:eastAsia="Times New Roman" w:hAnsi="Arial" w:cs="Arial"/>
                <w:color w:val="0000CC"/>
                <w:sz w:val="27"/>
                <w:szCs w:val="27"/>
                <w:bdr w:val="none" w:sz="0" w:space="0" w:color="auto" w:frame="1"/>
              </w:rPr>
              <w:t>talar declination angle &lt;20</w:t>
            </w:r>
          </w:p>
          <w:p w:rsidR="0045676E" w:rsidRPr="0045676E" w:rsidRDefault="0045676E" w:rsidP="0045676E">
            <w:pPr>
              <w:numPr>
                <w:ilvl w:val="1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classification (see below)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52400" cy="133350"/>
                  <wp:effectExtent l="0" t="0" r="0" b="0"/>
                  <wp:docPr id="58" name="Picture 58" descr="https://www.orthobullets.com/images/camera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s://www.orthobullets.com/images/camera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1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treatment</w:t>
            </w:r>
          </w:p>
          <w:p w:rsidR="0045676E" w:rsidRPr="0045676E" w:rsidRDefault="0045676E" w:rsidP="0045676E">
            <w:pPr>
              <w:numPr>
                <w:ilvl w:val="2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b/>
                <w:bCs/>
                <w:color w:val="0000CC"/>
                <w:sz w:val="27"/>
                <w:szCs w:val="27"/>
                <w:bdr w:val="none" w:sz="0" w:space="0" w:color="auto" w:frame="1"/>
              </w:rPr>
              <w:t>distraction bone block subtalar arthrodesis</w:t>
            </w:r>
          </w:p>
          <w:p w:rsidR="0045676E" w:rsidRPr="0045676E" w:rsidRDefault="0045676E" w:rsidP="0045676E">
            <w:pPr>
              <w:numPr>
                <w:ilvl w:val="3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indications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57" name="Picture 57" descr="https://www.orthobullets.com/images/question.jpg">
                    <a:hlinkClick xmlns:a="http://schemas.openxmlformats.org/drawingml/2006/main" r:id="rId49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www.orthobullets.com/images/question.jpg">
                            <a:hlinkClick r:id="rId49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56" name="Picture 56" descr="https://www.orthobullets.com/images/question.png">
                    <a:hlinkClick xmlns:a="http://schemas.openxmlformats.org/drawingml/2006/main" r:id="rId50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s://www.orthobullets.com/images/question.png">
                            <a:hlinkClick r:id="rId50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4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chronic pain from subtalar joint</w:t>
            </w:r>
          </w:p>
          <w:p w:rsidR="0045676E" w:rsidRPr="0045676E" w:rsidRDefault="0045676E" w:rsidP="0045676E">
            <w:pPr>
              <w:numPr>
                <w:ilvl w:val="4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incongruous subtalar joint/post-traumatic DJD</w:t>
            </w:r>
          </w:p>
          <w:p w:rsidR="0045676E" w:rsidRPr="0045676E" w:rsidRDefault="0045676E" w:rsidP="0045676E">
            <w:pPr>
              <w:numPr>
                <w:ilvl w:val="4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loss of calcaneal height</w:t>
            </w:r>
          </w:p>
          <w:p w:rsidR="0045676E" w:rsidRPr="0045676E" w:rsidRDefault="0045676E" w:rsidP="0045676E">
            <w:pPr>
              <w:numPr>
                <w:ilvl w:val="4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mechanical block to ankle dorsiflexion</w:t>
            </w:r>
          </w:p>
          <w:p w:rsidR="0045676E" w:rsidRPr="0045676E" w:rsidRDefault="0045676E" w:rsidP="0045676E">
            <w:pPr>
              <w:numPr>
                <w:ilvl w:val="5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results from posterior talar collapse into the posterior calcaneus</w:t>
            </w:r>
          </w:p>
          <w:p w:rsidR="0045676E" w:rsidRPr="0045676E" w:rsidRDefault="0045676E" w:rsidP="0045676E">
            <w:pPr>
              <w:numPr>
                <w:ilvl w:val="2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technique</w:t>
            </w:r>
          </w:p>
          <w:p w:rsidR="0045676E" w:rsidRPr="0045676E" w:rsidRDefault="0045676E" w:rsidP="0045676E">
            <w:pPr>
              <w:numPr>
                <w:ilvl w:val="3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goal is to correct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55" name="Picture 55" descr="https://www.orthobullets.com/images/question.jpg">
                    <a:hlinkClick xmlns:a="http://schemas.openxmlformats.org/drawingml/2006/main" r:id="rId51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s://www.orthobullets.com/images/question.jpg">
                            <a:hlinkClick r:id="rId51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noProof/>
                <w:color w:val="22229C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33350" cy="133350"/>
                  <wp:effectExtent l="0" t="0" r="0" b="0"/>
                  <wp:docPr id="54" name="Picture 54" descr="https://img.orthobullets.com/Home%20Images/Aques2.jpg">
                    <a:hlinkClick xmlns:a="http://schemas.openxmlformats.org/drawingml/2006/main" r:id="rId52" tooltip="&quot;ques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s://img.orthobullets.com/Home%20Images/Aques2.jpg">
                            <a:hlinkClick r:id="rId52" tooltip="&quot;ques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76E" w:rsidRPr="0045676E" w:rsidRDefault="0045676E" w:rsidP="0045676E">
            <w:pPr>
              <w:numPr>
                <w:ilvl w:val="4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hindfoot height</w:t>
            </w:r>
          </w:p>
          <w:p w:rsidR="0045676E" w:rsidRPr="0045676E" w:rsidRDefault="0045676E" w:rsidP="0045676E">
            <w:pPr>
              <w:numPr>
                <w:ilvl w:val="4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ankle impingement </w:t>
            </w:r>
          </w:p>
          <w:p w:rsidR="0045676E" w:rsidRPr="0045676E" w:rsidRDefault="0045676E" w:rsidP="0045676E">
            <w:pPr>
              <w:numPr>
                <w:ilvl w:val="4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subfibular impingement</w:t>
            </w:r>
          </w:p>
          <w:p w:rsidR="0045676E" w:rsidRPr="0045676E" w:rsidRDefault="0045676E" w:rsidP="0045676E">
            <w:pPr>
              <w:numPr>
                <w:ilvl w:val="4"/>
                <w:numId w:val="26"/>
              </w:numPr>
              <w:bidi w:val="0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</w:pPr>
            <w:r w:rsidRPr="0045676E">
              <w:rPr>
                <w:rFonts w:ascii="Arial" w:eastAsia="Times New Roman" w:hAnsi="Arial" w:cs="Arial"/>
                <w:color w:val="000000"/>
                <w:sz w:val="27"/>
                <w:szCs w:val="27"/>
                <w:bdr w:val="none" w:sz="0" w:space="0" w:color="auto" w:frame="1"/>
              </w:rPr>
              <w:t>subtalar arthritis</w:t>
            </w:r>
          </w:p>
        </w:tc>
      </w:tr>
      <w:tr w:rsidR="0045676E" w:rsidRPr="0045676E" w:rsidTr="0045676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1955" w:type="dxa"/>
              <w:jc w:val="center"/>
              <w:tblCellSpacing w:w="0" w:type="dxa"/>
              <w:tblBorders>
                <w:top w:val="outset" w:sz="6" w:space="0" w:color="DFEAFB"/>
                <w:left w:val="outset" w:sz="6" w:space="0" w:color="DFEAFB"/>
                <w:bottom w:val="outset" w:sz="6" w:space="0" w:color="DFEAFB"/>
                <w:right w:val="outset" w:sz="6" w:space="0" w:color="DFEAF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10978"/>
            </w:tblGrid>
            <w:tr w:rsidR="0045676E" w:rsidRPr="0045676E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shd w:val="clear" w:color="auto" w:fill="DFEAFB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Malunion CT Classification &amp; Treatment</w:t>
                  </w:r>
                </w:p>
              </w:tc>
            </w:tr>
            <w:tr w:rsidR="0045676E" w:rsidRPr="004567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color w:val="0606BD"/>
                      <w:sz w:val="24"/>
                      <w:szCs w:val="24"/>
                      <w:bdr w:val="none" w:sz="0" w:space="0" w:color="auto" w:frame="1"/>
                    </w:rPr>
                    <w:t>Type I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• L</w:t>
                  </w:r>
                  <w:r w:rsidRPr="0045676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ateral exostosis with no subtalar arthritis</w:t>
                  </w: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br/>
                    <w:t> • T</w:t>
                  </w:r>
                  <w:r w:rsidRPr="0045676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reat with</w:t>
                  </w:r>
                  <w:r w:rsidRPr="0045676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 lateral wall resection</w:t>
                  </w:r>
                </w:p>
              </w:tc>
            </w:tr>
            <w:tr w:rsidR="0045676E" w:rsidRPr="004567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color w:val="0606BD"/>
                      <w:sz w:val="24"/>
                      <w:szCs w:val="24"/>
                      <w:bdr w:val="none" w:sz="0" w:space="0" w:color="auto" w:frame="1"/>
                    </w:rPr>
                    <w:t>Type II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• L</w:t>
                  </w:r>
                  <w:r w:rsidRPr="0045676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ateral exostosis with subtalar arthritis</w:t>
                  </w: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br/>
                    <w:t> • T</w:t>
                  </w:r>
                  <w:r w:rsidRPr="0045676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reat with </w:t>
                  </w:r>
                  <w:r w:rsidRPr="0045676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lateral wall resection </w:t>
                  </w:r>
                  <w:r w:rsidRPr="0045676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and </w:t>
                  </w:r>
                  <w:r w:rsidRPr="0045676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subtalar fusion</w:t>
                  </w:r>
                </w:p>
              </w:tc>
            </w:tr>
            <w:tr w:rsidR="0045676E" w:rsidRPr="004567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color w:val="0606BD"/>
                      <w:sz w:val="24"/>
                      <w:szCs w:val="24"/>
                      <w:bdr w:val="none" w:sz="0" w:space="0" w:color="auto" w:frame="1"/>
                    </w:rPr>
                    <w:t>Type III</w:t>
                  </w:r>
                </w:p>
              </w:tc>
              <w:tc>
                <w:tcPr>
                  <w:tcW w:w="0" w:type="auto"/>
                  <w:tcBorders>
                    <w:top w:val="outset" w:sz="6" w:space="0" w:color="DFEAFB"/>
                    <w:left w:val="outset" w:sz="6" w:space="0" w:color="DFEAFB"/>
                    <w:bottom w:val="outset" w:sz="6" w:space="0" w:color="DFEAFB"/>
                    <w:right w:val="outset" w:sz="6" w:space="0" w:color="DFEAFB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5676E" w:rsidRPr="0045676E" w:rsidRDefault="0045676E" w:rsidP="0045676E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• Lateral exostosis, subtalar arthritis, and varus malunion</w:t>
                  </w: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 • Treat with </w:t>
                  </w:r>
                  <w:r w:rsidRPr="0045676E">
                    <w:rPr>
                      <w:rFonts w:ascii="Arial" w:eastAsia="Times New Roman" w:hAnsi="Arial" w:cs="Arial"/>
                      <w:color w:val="0000CC"/>
                      <w:sz w:val="24"/>
                      <w:szCs w:val="24"/>
                      <w:bdr w:val="none" w:sz="0" w:space="0" w:color="auto" w:frame="1"/>
                    </w:rPr>
                    <w:t>lateral wall resection, subtalar fusion</w:t>
                  </w:r>
                  <w:r w:rsidRPr="0045676E"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</w:rPr>
                    <w:t>, and +/- valgus osteotomy (controversial)</w:t>
                  </w:r>
                </w:p>
              </w:tc>
            </w:tr>
          </w:tbl>
          <w:p w:rsidR="0045676E" w:rsidRPr="0045676E" w:rsidRDefault="0045676E" w:rsidP="0045676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E35AC" w:rsidRPr="0045676E" w:rsidRDefault="009E35AC" w:rsidP="0045676E">
      <w:pPr>
        <w:rPr>
          <w:lang w:bidi="ar-EG"/>
        </w:rPr>
      </w:pPr>
      <w:bookmarkStart w:id="0" w:name="_GoBack"/>
      <w:bookmarkEnd w:id="0"/>
    </w:p>
    <w:sectPr w:rsidR="009E35AC" w:rsidRPr="0045676E" w:rsidSect="007251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EF1"/>
    <w:multiLevelType w:val="multilevel"/>
    <w:tmpl w:val="A4A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507EE8"/>
    <w:multiLevelType w:val="multilevel"/>
    <w:tmpl w:val="AFFE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BE49CE"/>
    <w:multiLevelType w:val="multilevel"/>
    <w:tmpl w:val="6A2E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2366F4"/>
    <w:multiLevelType w:val="multilevel"/>
    <w:tmpl w:val="E56A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EC7A20"/>
    <w:multiLevelType w:val="multilevel"/>
    <w:tmpl w:val="EBF0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52557B"/>
    <w:multiLevelType w:val="multilevel"/>
    <w:tmpl w:val="2E72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627DF5"/>
    <w:multiLevelType w:val="multilevel"/>
    <w:tmpl w:val="F1B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877619"/>
    <w:multiLevelType w:val="multilevel"/>
    <w:tmpl w:val="EBCE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756C20"/>
    <w:multiLevelType w:val="multilevel"/>
    <w:tmpl w:val="9B5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E51A8E"/>
    <w:multiLevelType w:val="multilevel"/>
    <w:tmpl w:val="DF74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F96BF6"/>
    <w:multiLevelType w:val="multilevel"/>
    <w:tmpl w:val="24AA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874DEB"/>
    <w:multiLevelType w:val="multilevel"/>
    <w:tmpl w:val="FC9A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A4625D"/>
    <w:multiLevelType w:val="multilevel"/>
    <w:tmpl w:val="C48A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356B40"/>
    <w:multiLevelType w:val="multilevel"/>
    <w:tmpl w:val="8F7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6D0D49"/>
    <w:multiLevelType w:val="multilevel"/>
    <w:tmpl w:val="9264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78483C"/>
    <w:multiLevelType w:val="multilevel"/>
    <w:tmpl w:val="D3D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BA51E4"/>
    <w:multiLevelType w:val="multilevel"/>
    <w:tmpl w:val="C80E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2DF7A76"/>
    <w:multiLevelType w:val="multilevel"/>
    <w:tmpl w:val="CC02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877D5C"/>
    <w:multiLevelType w:val="multilevel"/>
    <w:tmpl w:val="201A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5491037"/>
    <w:multiLevelType w:val="multilevel"/>
    <w:tmpl w:val="7DB8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C5A3DB6"/>
    <w:multiLevelType w:val="multilevel"/>
    <w:tmpl w:val="6E9C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FF32E7B"/>
    <w:multiLevelType w:val="multilevel"/>
    <w:tmpl w:val="BDD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0C1212D"/>
    <w:multiLevelType w:val="multilevel"/>
    <w:tmpl w:val="D4C2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12B4F5A"/>
    <w:multiLevelType w:val="multilevel"/>
    <w:tmpl w:val="03A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2D77659"/>
    <w:multiLevelType w:val="multilevel"/>
    <w:tmpl w:val="1766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9895CF9"/>
    <w:multiLevelType w:val="multilevel"/>
    <w:tmpl w:val="18AA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2"/>
  </w:num>
  <w:num w:numId="5">
    <w:abstractNumId w:val="17"/>
  </w:num>
  <w:num w:numId="6">
    <w:abstractNumId w:val="10"/>
  </w:num>
  <w:num w:numId="7">
    <w:abstractNumId w:val="13"/>
  </w:num>
  <w:num w:numId="8">
    <w:abstractNumId w:val="5"/>
  </w:num>
  <w:num w:numId="9">
    <w:abstractNumId w:val="4"/>
  </w:num>
  <w:num w:numId="10">
    <w:abstractNumId w:val="19"/>
  </w:num>
  <w:num w:numId="11">
    <w:abstractNumId w:val="7"/>
  </w:num>
  <w:num w:numId="12">
    <w:abstractNumId w:val="20"/>
  </w:num>
  <w:num w:numId="13">
    <w:abstractNumId w:val="11"/>
  </w:num>
  <w:num w:numId="14">
    <w:abstractNumId w:val="21"/>
  </w:num>
  <w:num w:numId="15">
    <w:abstractNumId w:val="25"/>
  </w:num>
  <w:num w:numId="16">
    <w:abstractNumId w:val="18"/>
  </w:num>
  <w:num w:numId="17">
    <w:abstractNumId w:val="23"/>
  </w:num>
  <w:num w:numId="18">
    <w:abstractNumId w:val="12"/>
  </w:num>
  <w:num w:numId="19">
    <w:abstractNumId w:val="22"/>
  </w:num>
  <w:num w:numId="20">
    <w:abstractNumId w:val="14"/>
  </w:num>
  <w:num w:numId="21">
    <w:abstractNumId w:val="6"/>
  </w:num>
  <w:num w:numId="22">
    <w:abstractNumId w:val="15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6E"/>
    <w:rsid w:val="0045676E"/>
    <w:rsid w:val="00725171"/>
    <w:rsid w:val="009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6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56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6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56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thobullets.com/video/view?id=757" TargetMode="External"/><Relationship Id="rId18" Type="http://schemas.openxmlformats.org/officeDocument/2006/relationships/hyperlink" Target="https://img.orthobullets.com/Trauma/Lower%20Extremity/Foot%20and%20Ankle/Calcaneus%20Fractures/Images/CT%20-%20Axial%20-%20calcaneal%20tuberosity%20(emedicine).jpg" TargetMode="External"/><Relationship Id="rId26" Type="http://schemas.openxmlformats.org/officeDocument/2006/relationships/hyperlink" Target="https://upload.orthobullets.com/topic/322135/images/calc-3.jpg" TargetMode="External"/><Relationship Id="rId39" Type="http://schemas.openxmlformats.org/officeDocument/2006/relationships/hyperlink" Target="https://www.orthobullets.com/trauma/1051/calcaneus-fractures#93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mg.orthobullets.com/Trauma/Lower%20Extremity/Foot%20and%20Ankle/Calcaneus%20Fractures/Images/Tounge%20Type/Case%20A%20-%20Tounge%20type%20fx%20-%20Lat%20and%20Harris%20view.jpg" TargetMode="External"/><Relationship Id="rId34" Type="http://schemas.openxmlformats.org/officeDocument/2006/relationships/hyperlink" Target="https://www.orthobullets.com/trauma/1051/calcaneus-fractures#329" TargetMode="External"/><Relationship Id="rId42" Type="http://schemas.openxmlformats.org/officeDocument/2006/relationships/hyperlink" Target="https://www.orthobullets.com/approaches/12046/medial-approach-to-calcaneus" TargetMode="External"/><Relationship Id="rId47" Type="http://schemas.openxmlformats.org/officeDocument/2006/relationships/hyperlink" Target="https://www.orthobullets.com/trauma/1051/calcaneus-fractures#429" TargetMode="External"/><Relationship Id="rId50" Type="http://schemas.openxmlformats.org/officeDocument/2006/relationships/hyperlink" Target="https://www.orthobullets.com/trauma/1051/calcaneus-fractures#382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orthobullets.com/trauma/1051/calcaneus-fractures#1366" TargetMode="External"/><Relationship Id="rId17" Type="http://schemas.openxmlformats.org/officeDocument/2006/relationships/hyperlink" Target="https://img.orthobullets.com/Trauma/Lower%20Extremity/Foot%20and%20Ankle/Calcaneus%20Fractures/Images/Case%20Avulsion/Xray%20-%20lat%20-%20cal%20tubosity%20avulsion%20fx%20before-after%20ORIF.jpg" TargetMode="External"/><Relationship Id="rId25" Type="http://schemas.openxmlformats.org/officeDocument/2006/relationships/hyperlink" Target="https://img.orthobullets.com/Trauma/Lower%20Extremity/Foot%20and%20Ankle/Calcaneus%20Fractures/Images/Xray%20-%20Harris%20Axial%20(emedicine).jpg" TargetMode="External"/><Relationship Id="rId33" Type="http://schemas.openxmlformats.org/officeDocument/2006/relationships/hyperlink" Target="https://upload.orthobullets.com/topic/1051/images/fracture%20blisters%201c.jpg" TargetMode="External"/><Relationship Id="rId38" Type="http://schemas.openxmlformats.org/officeDocument/2006/relationships/hyperlink" Target="https://www.orthobullets.com/trauma/1051/calcaneus-fractures#312" TargetMode="External"/><Relationship Id="rId46" Type="http://schemas.openxmlformats.org/officeDocument/2006/relationships/hyperlink" Target="https://www.orthobullets.com/trauma/1051/calcaneus-fractures#12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g.orthobullets.com/Qbank/SA%20Exams/2005%20SA%20-%20Anatomy%20and%20Imaging/Figures/47b.jpg" TargetMode="External"/><Relationship Id="rId20" Type="http://schemas.openxmlformats.org/officeDocument/2006/relationships/hyperlink" Target="https://upload.orthobullets.com/1051/images/tongue%20type%20lateral.jpg" TargetMode="External"/><Relationship Id="rId29" Type="http://schemas.openxmlformats.org/officeDocument/2006/relationships/hyperlink" Target="https://www.orthobullets.com/trauma/1051/calcaneus-fractures#3539" TargetMode="External"/><Relationship Id="rId41" Type="http://schemas.openxmlformats.org/officeDocument/2006/relationships/image" Target="media/image5.pn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mg.orthobullets.com/Trauma/Lower%20Extremity/Foot%20and%20Ankle/Talus%20Fracture/Images/3D%20Anatomy.gif" TargetMode="External"/><Relationship Id="rId11" Type="http://schemas.openxmlformats.org/officeDocument/2006/relationships/hyperlink" Target="https://www.orthobullets.com/trauma/1051/calcaneus-fractures#3836" TargetMode="External"/><Relationship Id="rId24" Type="http://schemas.openxmlformats.org/officeDocument/2006/relationships/image" Target="media/image4.png"/><Relationship Id="rId32" Type="http://schemas.openxmlformats.org/officeDocument/2006/relationships/hyperlink" Target="https://www.orthobullets.com/trauma/1051/calcaneus-fractures#3808" TargetMode="External"/><Relationship Id="rId37" Type="http://schemas.openxmlformats.org/officeDocument/2006/relationships/hyperlink" Target="https://img.orthobullets.com/Trauma/Lower%20Extremity/Foot%20and%20Ankle/Calcaneus%20Fractures/Calcaneus%20Fractures.htm" TargetMode="External"/><Relationship Id="rId40" Type="http://schemas.openxmlformats.org/officeDocument/2006/relationships/hyperlink" Target="https://www.orthobullets.com/approaches/12049/extensile-lateral-approach-to-calcaneus" TargetMode="External"/><Relationship Id="rId45" Type="http://schemas.openxmlformats.org/officeDocument/2006/relationships/hyperlink" Target="https://www.orthobullets.com/trauma/1051/calcaneus-fractures#210278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mg.orthobullets.com/Qbank/SA%20Exams/2005%20SA%20-%20Anatomy%20and%20Imaging/Figures/47a.jpg" TargetMode="External"/><Relationship Id="rId23" Type="http://schemas.openxmlformats.org/officeDocument/2006/relationships/hyperlink" Target="https://upload.orthobullets.com/topic/1051/images/sanders%20classification.jpg" TargetMode="External"/><Relationship Id="rId28" Type="http://schemas.openxmlformats.org/officeDocument/2006/relationships/hyperlink" Target="https://upload.orthobullets.com/topic/1051/images/calcaneum_angles.jpg" TargetMode="External"/><Relationship Id="rId36" Type="http://schemas.openxmlformats.org/officeDocument/2006/relationships/hyperlink" Target="https://www.orthobullets.com/trauma/1051/calcaneus-fractures#872" TargetMode="External"/><Relationship Id="rId49" Type="http://schemas.openxmlformats.org/officeDocument/2006/relationships/hyperlink" Target="https://www.orthobullets.com/trauma/1051/calcaneus-fractures#844" TargetMode="External"/><Relationship Id="rId10" Type="http://schemas.openxmlformats.org/officeDocument/2006/relationships/hyperlink" Target="https://www.orthobullets.com/trauma/1051/calcaneus-fractures#837" TargetMode="External"/><Relationship Id="rId19" Type="http://schemas.openxmlformats.org/officeDocument/2006/relationships/hyperlink" Target="https://www.orthobullets.com/trauma/1051/calcaneus-fractures#2886" TargetMode="External"/><Relationship Id="rId31" Type="http://schemas.openxmlformats.org/officeDocument/2006/relationships/hyperlink" Target="https://www.orthobullets.com/trauma/1051/calcaneus-fractures#4625" TargetMode="External"/><Relationship Id="rId44" Type="http://schemas.openxmlformats.org/officeDocument/2006/relationships/hyperlink" Target="https://www.orthobullets.com/trauma/1051/calcaneus-fractures#4009" TargetMode="External"/><Relationship Id="rId52" Type="http://schemas.openxmlformats.org/officeDocument/2006/relationships/hyperlink" Target="https://www.orthobullets.com/trauma/1051/calcaneus-fractures#31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s://img.orthobullets.com/Trauma/Lower%20Extremity/Foot%20and%20Ankle/Calcaneus%20Fractures/Images/Xray%20foot%20-%20bohler%20angle%20-%20normal%20and%20decreased.jpg" TargetMode="External"/><Relationship Id="rId27" Type="http://schemas.openxmlformats.org/officeDocument/2006/relationships/hyperlink" Target="https://upload.orthobullets.com/topic/1051/images/critical_angle_of_gissane.jpg" TargetMode="External"/><Relationship Id="rId30" Type="http://schemas.openxmlformats.org/officeDocument/2006/relationships/hyperlink" Target="https://www.orthobullets.com/trauma/1051/calcaneus-fractures#4443" TargetMode="External"/><Relationship Id="rId35" Type="http://schemas.openxmlformats.org/officeDocument/2006/relationships/hyperlink" Target="https://www.orthobullets.com/trauma/1051/calcaneus-fractures#1054" TargetMode="External"/><Relationship Id="rId43" Type="http://schemas.openxmlformats.org/officeDocument/2006/relationships/hyperlink" Target="https://www.orthobullets.com/trauma/1051/calcaneus-fractures#462" TargetMode="External"/><Relationship Id="rId48" Type="http://schemas.openxmlformats.org/officeDocument/2006/relationships/hyperlink" Target="https://upload.orthobullets.com/topic/1051/images/calcaneus%20malunion%20classification.jpg" TargetMode="External"/><Relationship Id="rId8" Type="http://schemas.openxmlformats.org/officeDocument/2006/relationships/hyperlink" Target="https://www.orthobullets.com/trauma/1051/calcaneus-fractures#3301" TargetMode="External"/><Relationship Id="rId51" Type="http://schemas.openxmlformats.org/officeDocument/2006/relationships/hyperlink" Target="https://www.orthobullets.com/trauma/1051/calcaneus-fractures#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1</cp:revision>
  <cp:lastPrinted>2018-10-21T19:57:00Z</cp:lastPrinted>
  <dcterms:created xsi:type="dcterms:W3CDTF">2018-10-21T19:52:00Z</dcterms:created>
  <dcterms:modified xsi:type="dcterms:W3CDTF">2018-10-21T20:02:00Z</dcterms:modified>
</cp:coreProperties>
</file>